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ind w:right="-873" w:firstLine="3373" w:firstLineChars="1200"/>
        <w:rPr>
          <w:rFonts w:ascii="宋体" w:cs="Arial"/>
          <w:b/>
          <w:color w:val="000000"/>
          <w:sz w:val="28"/>
        </w:rPr>
      </w:pPr>
      <w:r>
        <w:rPr>
          <w:rFonts w:hint="eastAsia" w:ascii="宋体" w:hAnsi="宋体" w:cs="Arial"/>
          <w:b/>
          <w:color w:val="000000"/>
          <w:sz w:val="28"/>
        </w:rPr>
        <w:t>获证组织信息通报表</w:t>
      </w:r>
    </w:p>
    <w:tbl>
      <w:tblPr>
        <w:tblStyle w:val="6"/>
        <w:tblW w:w="8952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09"/>
        <w:gridCol w:w="1636"/>
        <w:gridCol w:w="774"/>
        <w:gridCol w:w="992"/>
        <w:gridCol w:w="284"/>
        <w:gridCol w:w="970"/>
        <w:gridCol w:w="731"/>
        <w:gridCol w:w="22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gridSpan w:val="2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获证组织名称</w:t>
            </w:r>
            <w:r>
              <w:rPr>
                <w:color w:val="000000"/>
                <w:szCs w:val="21"/>
              </w:rPr>
              <w:t>(</w:t>
            </w:r>
            <w:r>
              <w:rPr>
                <w:rFonts w:hint="eastAsia"/>
                <w:color w:val="000000"/>
                <w:szCs w:val="21"/>
              </w:rPr>
              <w:t>公章</w:t>
            </w:r>
            <w:r>
              <w:rPr>
                <w:color w:val="000000"/>
                <w:szCs w:val="21"/>
              </w:rPr>
              <w:t>)</w:t>
            </w:r>
          </w:p>
        </w:tc>
        <w:tc>
          <w:tcPr>
            <w:tcW w:w="3686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证书号</w:t>
            </w:r>
          </w:p>
        </w:tc>
        <w:tc>
          <w:tcPr>
            <w:tcW w:w="3020" w:type="dxa"/>
            <w:gridSpan w:val="2"/>
            <w:noWrap w:val="0"/>
            <w:vAlign w:val="top"/>
          </w:tcPr>
          <w:p>
            <w:pPr>
              <w:widowControl/>
              <w:spacing w:line="400" w:lineRule="exac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Trebuchet MS" w:hAnsi="Trebuchet MS" w:cs="Trebuchet MS"/>
                <w:color w:val="666666"/>
                <w:sz w:val="15"/>
                <w:szCs w:val="15"/>
                <w:shd w:val="clear" w:color="auto" w:fill="D3F0F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276" w:type="dxa"/>
            <w:gridSpan w:val="2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通报人</w:t>
            </w:r>
          </w:p>
        </w:tc>
        <w:tc>
          <w:tcPr>
            <w:tcW w:w="1636" w:type="dxa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电话</w:t>
            </w:r>
          </w:p>
        </w:tc>
        <w:tc>
          <w:tcPr>
            <w:tcW w:w="2246" w:type="dxa"/>
            <w:gridSpan w:val="3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731" w:type="dxa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手机</w:t>
            </w:r>
          </w:p>
        </w:tc>
        <w:tc>
          <w:tcPr>
            <w:tcW w:w="2289" w:type="dxa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gridSpan w:val="2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Email</w:t>
            </w:r>
          </w:p>
        </w:tc>
        <w:tc>
          <w:tcPr>
            <w:tcW w:w="4656" w:type="dxa"/>
            <w:gridSpan w:val="5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731" w:type="dxa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传真</w:t>
            </w:r>
          </w:p>
        </w:tc>
        <w:tc>
          <w:tcPr>
            <w:tcW w:w="2289" w:type="dxa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2" w:type="dxa"/>
            <w:gridSpan w:val="9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信息通报内容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信息通报项目</w:t>
            </w:r>
          </w:p>
        </w:tc>
        <w:tc>
          <w:tcPr>
            <w:tcW w:w="4274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通报内容详述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111" w:type="dxa"/>
            <w:gridSpan w:val="4"/>
            <w:noWrap w:val="0"/>
            <w:vAlign w:val="top"/>
          </w:tcPr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组织信息变更：</w:t>
            </w:r>
          </w:p>
          <w:p>
            <w:pPr>
              <w:widowControl/>
              <w:spacing w:line="420" w:lineRule="exact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□名称变更   □</w:t>
            </w:r>
            <w:bookmarkStart w:id="0" w:name="_GoBack"/>
            <w:bookmarkEnd w:id="0"/>
            <w:r>
              <w:rPr>
                <w:rFonts w:hint="eastAsia"/>
                <w:color w:val="000000"/>
                <w:szCs w:val="21"/>
              </w:rPr>
              <w:t>地址变更  □</w:t>
            </w:r>
            <w:r>
              <w:rPr>
                <w:rFonts w:hint="eastAsia" w:ascii="宋体" w:hAnsi="宋体"/>
                <w:color w:val="000000"/>
                <w:szCs w:val="21"/>
              </w:rPr>
              <w:t>法律地位、生产经营状况、组织状态或所有权变更</w:t>
            </w:r>
          </w:p>
        </w:tc>
        <w:tc>
          <w:tcPr>
            <w:tcW w:w="4274" w:type="dxa"/>
            <w:gridSpan w:val="4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4111" w:type="dxa"/>
            <w:gridSpan w:val="4"/>
            <w:noWrap w:val="0"/>
            <w:vAlign w:val="top"/>
          </w:tcPr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认证范围变更：</w:t>
            </w:r>
          </w:p>
          <w:p>
            <w:pPr>
              <w:pStyle w:val="10"/>
              <w:widowControl/>
              <w:numPr>
                <w:ilvl w:val="0"/>
                <w:numId w:val="1"/>
              </w:numPr>
              <w:spacing w:line="420" w:lineRule="exact"/>
              <w:ind w:firstLineChars="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扩大认证范围    □缩减认证范围</w:t>
            </w:r>
          </w:p>
        </w:tc>
        <w:tc>
          <w:tcPr>
            <w:tcW w:w="4274" w:type="dxa"/>
            <w:gridSpan w:val="4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</w:p>
        </w:tc>
        <w:tc>
          <w:tcPr>
            <w:tcW w:w="4111" w:type="dxa"/>
            <w:gridSpan w:val="4"/>
            <w:noWrap w:val="0"/>
            <w:vAlign w:val="top"/>
          </w:tcPr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体系更改：</w:t>
            </w:r>
          </w:p>
          <w:p>
            <w:pPr>
              <w:spacing w:line="380" w:lineRule="exact"/>
              <w:ind w:left="105" w:hanging="105" w:hangingChars="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法定代表人</w:t>
            </w:r>
            <w:r>
              <w:rPr>
                <w:rFonts w:ascii="宋体" w:hAnsi="宋体"/>
                <w:color w:val="000000"/>
                <w:szCs w:val="21"/>
              </w:rPr>
              <w:t>/</w:t>
            </w:r>
            <w:r>
              <w:rPr>
                <w:rFonts w:hint="eastAsia" w:ascii="宋体" w:hAnsi="宋体"/>
                <w:color w:val="000000"/>
                <w:szCs w:val="21"/>
              </w:rPr>
              <w:t>最高管理者</w:t>
            </w:r>
            <w:r>
              <w:rPr>
                <w:rFonts w:ascii="宋体" w:hAnsi="宋体"/>
                <w:color w:val="000000"/>
                <w:szCs w:val="21"/>
              </w:rPr>
              <w:t>/</w:t>
            </w:r>
            <w:r>
              <w:rPr>
                <w:rFonts w:hint="eastAsia" w:ascii="宋体" w:hAnsi="宋体"/>
                <w:color w:val="000000"/>
                <w:szCs w:val="21"/>
              </w:rPr>
              <w:t>管理者代表</w:t>
            </w:r>
            <w:r>
              <w:rPr>
                <w:rFonts w:ascii="宋体" w:hAnsi="宋体"/>
                <w:color w:val="000000"/>
                <w:szCs w:val="21"/>
              </w:rPr>
              <w:t>/</w:t>
            </w:r>
            <w:r>
              <w:rPr>
                <w:rFonts w:hint="eastAsia" w:ascii="宋体" w:hAnsi="宋体"/>
                <w:color w:val="000000"/>
                <w:szCs w:val="21"/>
              </w:rPr>
              <w:t>关键的决策或技术人员变更；</w:t>
            </w:r>
          </w:p>
          <w:p>
            <w:pPr>
              <w:spacing w:line="38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组织结构变更；</w:t>
            </w:r>
          </w:p>
          <w:p>
            <w:pPr>
              <w:spacing w:line="38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□体系和过程有重大变更；</w:t>
            </w:r>
          </w:p>
          <w:p>
            <w:pPr>
              <w:spacing w:line="38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体系文件变更</w:t>
            </w:r>
          </w:p>
          <w:p>
            <w:pPr>
              <w:spacing w:line="38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认证产品标准是否变更；</w:t>
            </w:r>
          </w:p>
          <w:p>
            <w:pPr>
              <w:spacing w:line="380" w:lineRule="exact"/>
              <w:ind w:left="210" w:hanging="210" w:hangingChars="1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重大环境因素、危险源变更</w:t>
            </w:r>
            <w:r>
              <w:rPr>
                <w:rFonts w:ascii="宋体" w:hAnsi="宋体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适用</w:t>
            </w:r>
            <w:r>
              <w:rPr>
                <w:rFonts w:ascii="宋体" w:hAnsi="宋体"/>
                <w:color w:val="000000"/>
                <w:szCs w:val="21"/>
              </w:rPr>
              <w:t>EMS/OHSMS)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  <w:p>
            <w:pPr>
              <w:spacing w:line="38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法律、法规变更；</w:t>
            </w:r>
          </w:p>
          <w:p>
            <w:pPr>
              <w:widowControl/>
              <w:spacing w:line="380" w:lineRule="exact"/>
              <w:jc w:val="left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□管理体系依据标准变更；</w:t>
            </w:r>
          </w:p>
          <w:p>
            <w:pPr>
              <w:widowControl/>
              <w:spacing w:line="380" w:lineRule="exact"/>
              <w:jc w:val="left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4274" w:type="dxa"/>
            <w:gridSpan w:val="4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/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</w:t>
            </w:r>
          </w:p>
        </w:tc>
        <w:tc>
          <w:tcPr>
            <w:tcW w:w="4111" w:type="dxa"/>
            <w:gridSpan w:val="4"/>
            <w:noWrap w:val="0"/>
            <w:vAlign w:val="top"/>
          </w:tcPr>
          <w:p>
            <w:pPr>
              <w:spacing w:line="420" w:lineRule="exact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行政许可情况变更：</w:t>
            </w:r>
          </w:p>
          <w:p>
            <w:pPr>
              <w:spacing w:line="420" w:lineRule="exact"/>
              <w:ind w:left="210" w:hanging="210" w:hangingChars="10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□取得的行政许可资格、3C或其他资质证书变更；</w:t>
            </w:r>
          </w:p>
          <w:p>
            <w:pPr>
              <w:spacing w:line="420" w:lineRule="exact"/>
              <w:ind w:left="210" w:hanging="210" w:hangingChars="10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□取得的行政许可资格、3C或其他资质证书到期。</w:t>
            </w:r>
          </w:p>
          <w:p>
            <w:pPr>
              <w:spacing w:line="420" w:lineRule="exact"/>
              <w:ind w:left="210" w:hanging="210" w:hangingChars="100"/>
              <w:rPr>
                <w:rFonts w:hint="eastAsia"/>
                <w:color w:val="0000FF"/>
                <w:szCs w:val="21"/>
              </w:rPr>
            </w:pPr>
          </w:p>
        </w:tc>
        <w:tc>
          <w:tcPr>
            <w:tcW w:w="4274" w:type="dxa"/>
            <w:gridSpan w:val="4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</w:t>
            </w:r>
          </w:p>
        </w:tc>
        <w:tc>
          <w:tcPr>
            <w:tcW w:w="4111" w:type="dxa"/>
            <w:gridSpan w:val="4"/>
            <w:noWrap w:val="0"/>
            <w:vAlign w:val="top"/>
          </w:tcPr>
          <w:p>
            <w:pPr>
              <w:spacing w:line="420" w:lineRule="exact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重大事故报告：</w:t>
            </w:r>
          </w:p>
          <w:p>
            <w:pPr>
              <w:spacing w:line="42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发生重大 □质量事故   □环境事故 </w:t>
            </w:r>
          </w:p>
          <w:p>
            <w:pPr>
              <w:spacing w:line="420" w:lineRule="exact"/>
              <w:ind w:firstLine="210" w:firstLineChars="1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□安全事故    □其他事故：</w:t>
            </w:r>
          </w:p>
          <w:p>
            <w:pPr>
              <w:spacing w:line="420" w:lineRule="exact"/>
              <w:rPr>
                <w:color w:val="000000"/>
                <w:szCs w:val="21"/>
              </w:rPr>
            </w:pPr>
          </w:p>
        </w:tc>
        <w:tc>
          <w:tcPr>
            <w:tcW w:w="4274" w:type="dxa"/>
            <w:gridSpan w:val="4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4111" w:type="dxa"/>
            <w:gridSpan w:val="4"/>
            <w:noWrap w:val="0"/>
            <w:vAlign w:val="top"/>
          </w:tcPr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其他须报告的内容：</w:t>
            </w:r>
          </w:p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</w:p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</w:p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</w:p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</w:p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</w:p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</w:p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</w:p>
          <w:p>
            <w:pPr>
              <w:widowControl/>
              <w:spacing w:line="420" w:lineRule="exact"/>
              <w:jc w:val="left"/>
              <w:rPr>
                <w:b/>
                <w:color w:val="000000"/>
                <w:szCs w:val="21"/>
              </w:rPr>
            </w:pPr>
          </w:p>
        </w:tc>
        <w:tc>
          <w:tcPr>
            <w:tcW w:w="4274" w:type="dxa"/>
            <w:gridSpan w:val="4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noWrap w:val="0"/>
            <w:vAlign w:val="top"/>
          </w:tcPr>
          <w:p>
            <w:pPr>
              <w:spacing w:before="156" w:beforeLines="50" w:line="4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填</w:t>
            </w:r>
            <w:r>
              <w:rPr>
                <w:rFonts w:hint="eastAsia"/>
                <w:color w:val="000000"/>
                <w:szCs w:val="21"/>
              </w:rPr>
              <w:t>表说明</w:t>
            </w:r>
          </w:p>
        </w:tc>
        <w:tc>
          <w:tcPr>
            <w:tcW w:w="838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0" w:lineRule="atLeast"/>
              <w:ind w:left="210" w:hanging="130" w:hangingChars="100"/>
              <w:jc w:val="left"/>
              <w:textAlignment w:val="auto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color w:val="auto"/>
                <w:sz w:val="13"/>
                <w:szCs w:val="13"/>
              </w:rPr>
              <w:t>1</w:t>
            </w:r>
            <w:r>
              <w:rPr>
                <w:color w:val="auto"/>
                <w:sz w:val="18"/>
                <w:szCs w:val="18"/>
              </w:rPr>
              <w:t>.</w:t>
            </w:r>
            <w:r>
              <w:rPr>
                <w:rFonts w:hint="eastAsia"/>
                <w:color w:val="auto"/>
                <w:sz w:val="18"/>
                <w:szCs w:val="18"/>
              </w:rPr>
              <w:t>上述内容发生时，应立即与 OYPX通报。特别是重大安全事故</w:t>
            </w:r>
            <w:r>
              <w:rPr>
                <w:color w:val="auto"/>
                <w:sz w:val="18"/>
                <w:szCs w:val="18"/>
              </w:rPr>
              <w:t>/</w:t>
            </w:r>
            <w:r>
              <w:rPr>
                <w:rFonts w:hint="eastAsia"/>
                <w:color w:val="auto"/>
                <w:sz w:val="18"/>
                <w:szCs w:val="18"/>
              </w:rPr>
              <w:t>质量事故</w:t>
            </w:r>
            <w:r>
              <w:rPr>
                <w:color w:val="auto"/>
                <w:sz w:val="18"/>
                <w:szCs w:val="18"/>
              </w:rPr>
              <w:t>/</w:t>
            </w:r>
            <w:r>
              <w:rPr>
                <w:rFonts w:hint="eastAsia"/>
                <w:color w:val="auto"/>
                <w:sz w:val="18"/>
                <w:szCs w:val="18"/>
              </w:rPr>
              <w:t>环境事故应随时通报，若因组织隐瞒实情不上报而造成的后果，由组织自行负责；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0" w:lineRule="atLeast"/>
              <w:ind w:left="210" w:hanging="180" w:hangingChars="100"/>
              <w:jc w:val="left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2.</w:t>
            </w:r>
            <w:r>
              <w:rPr>
                <w:rFonts w:hint="eastAsia"/>
                <w:color w:val="auto"/>
                <w:sz w:val="18"/>
                <w:szCs w:val="18"/>
              </w:rPr>
              <w:t>以上各项内容仅针对体系覆盖范围，如有发生，请在“□”中划“×”</w:t>
            </w:r>
            <w:r>
              <w:rPr>
                <w:color w:val="auto"/>
                <w:sz w:val="18"/>
                <w:szCs w:val="18"/>
              </w:rPr>
              <w:t xml:space="preserve">, </w:t>
            </w:r>
            <w:r>
              <w:rPr>
                <w:rFonts w:hint="eastAsia"/>
                <w:color w:val="auto"/>
                <w:sz w:val="18"/>
                <w:szCs w:val="18"/>
              </w:rPr>
              <w:t>并在“通报内容详述”栏中将变更情况进行详细说明，并附相应的证实材料；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 xml:space="preserve">3. </w:t>
            </w:r>
            <w:r>
              <w:rPr>
                <w:rFonts w:hint="eastAsia"/>
                <w:color w:val="auto"/>
                <w:sz w:val="18"/>
                <w:szCs w:val="18"/>
              </w:rPr>
              <w:t xml:space="preserve">本表可在线填报，如有任何问题，请与 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OYPX市场部联系。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电话：</w:t>
            </w:r>
            <w:r>
              <w:rPr>
                <w:color w:val="auto"/>
                <w:sz w:val="18"/>
                <w:szCs w:val="18"/>
                <w:highlight w:val="none"/>
              </w:rPr>
              <w:t>010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－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>53398353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，</w:t>
            </w:r>
            <w:r>
              <w:rPr>
                <w:color w:val="auto"/>
                <w:sz w:val="18"/>
                <w:szCs w:val="18"/>
                <w:highlight w:val="none"/>
              </w:rPr>
              <w:t>010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－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>53398356；</w:t>
            </w:r>
            <w:r>
              <w:rPr>
                <w:rFonts w:hint="eastAsia"/>
                <w:color w:val="auto"/>
                <w:sz w:val="18"/>
                <w:szCs w:val="18"/>
              </w:rPr>
              <w:t>公司电话可在 OYPX官方网站获取。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0" w:lineRule="atLeast"/>
              <w:ind w:left="210" w:hanging="181" w:hangingChars="100"/>
              <w:jc w:val="left"/>
              <w:textAlignment w:val="auto"/>
              <w:rPr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FF0000"/>
                <w:sz w:val="18"/>
                <w:szCs w:val="18"/>
              </w:rPr>
              <w:t>4. 涉及证书内容的变更，需要支付换证费100元/套。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开户名称：北京欧亚普信国际认证中心；   电话：010-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53398353</w:t>
            </w:r>
            <w:r>
              <w:rPr>
                <w:rFonts w:hint="eastAsia"/>
                <w:color w:val="auto"/>
                <w:sz w:val="18"/>
                <w:szCs w:val="18"/>
              </w:rPr>
              <w:t xml:space="preserve">   010-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53398356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0" w:lineRule="atLeast"/>
              <w:ind w:left="210" w:hanging="180" w:hangingChars="100"/>
              <w:jc w:val="left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地址：北京市丰台区航丰路1号院5号楼8层908室； 邮编：100071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0" w:lineRule="atLeast"/>
              <w:ind w:left="210" w:hanging="180" w:hangingChars="100"/>
              <w:jc w:val="left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5、如需开具增值税发票，请填写一下信息：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0" w:lineRule="atLeast"/>
              <w:jc w:val="left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是否需要专项增值税票：□否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color w:val="auto"/>
                <w:sz w:val="18"/>
                <w:szCs w:val="18"/>
              </w:rPr>
              <w:t xml:space="preserve"> □是，请提交增值税一般纳税人资格认定通知书及以下信息：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0" w:lineRule="atLeast"/>
              <w:ind w:left="210" w:hanging="180" w:hangingChars="100"/>
              <w:jc w:val="left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纳税人名称：</w:t>
            </w:r>
            <w:r>
              <w:rPr>
                <w:rFonts w:hint="eastAsia"/>
                <w:color w:val="auto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/>
                <w:color w:val="auto"/>
                <w:sz w:val="18"/>
                <w:szCs w:val="18"/>
              </w:rPr>
              <w:t xml:space="preserve"> ；开户行名称：</w:t>
            </w:r>
            <w:r>
              <w:rPr>
                <w:rFonts w:hint="eastAsia"/>
                <w:color w:val="auto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/>
                <w:color w:val="auto"/>
                <w:sz w:val="18"/>
                <w:szCs w:val="1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0" w:lineRule="atLeast"/>
              <w:ind w:left="210" w:hanging="180" w:hangingChars="100"/>
              <w:jc w:val="left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账号：</w:t>
            </w:r>
            <w:r>
              <w:rPr>
                <w:color w:val="auto"/>
                <w:sz w:val="18"/>
                <w:szCs w:val="18"/>
                <w:u w:val="single"/>
              </w:rPr>
              <w:t xml:space="preserve">                </w:t>
            </w:r>
            <w:r>
              <w:rPr>
                <w:rFonts w:hint="eastAsia"/>
                <w:color w:val="auto"/>
                <w:sz w:val="18"/>
                <w:szCs w:val="18"/>
              </w:rPr>
              <w:t xml:space="preserve"> ；纳税人识别号：              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0" w:lineRule="atLeast"/>
              <w:ind w:left="210" w:hanging="180" w:hangingChars="100"/>
              <w:jc w:val="left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电 话：</w:t>
            </w:r>
            <w:r>
              <w:rPr>
                <w:color w:val="auto"/>
                <w:sz w:val="18"/>
                <w:szCs w:val="18"/>
                <w:u w:val="single"/>
              </w:rPr>
              <w:t xml:space="preserve">                </w:t>
            </w:r>
            <w:r>
              <w:rPr>
                <w:rFonts w:hint="eastAsia"/>
                <w:color w:val="auto"/>
                <w:sz w:val="18"/>
                <w:szCs w:val="18"/>
              </w:rPr>
              <w:t>；地址：</w:t>
            </w:r>
            <w:r>
              <w:rPr>
                <w:rFonts w:hint="eastAsia"/>
                <w:color w:val="auto"/>
                <w:sz w:val="18"/>
                <w:szCs w:val="18"/>
                <w:u w:val="single"/>
              </w:rPr>
              <w:t xml:space="preserve">                             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  <w:p>
            <w:pPr>
              <w:spacing w:before="156" w:beforeLines="50" w:line="400" w:lineRule="exact"/>
              <w:ind w:left="210" w:hanging="210" w:hangingChars="100"/>
              <w:jc w:val="left"/>
              <w:rPr>
                <w:color w:val="000000"/>
                <w:szCs w:val="21"/>
              </w:rPr>
            </w:pPr>
          </w:p>
        </w:tc>
      </w:tr>
    </w:tbl>
    <w:p>
      <w:pPr>
        <w:spacing w:before="156" w:beforeLines="50" w:line="400" w:lineRule="exact"/>
        <w:ind w:left="210" w:hanging="210" w:hangingChars="100"/>
        <w:rPr>
          <w:color w:val="000000"/>
          <w:szCs w:val="21"/>
        </w:rPr>
      </w:pPr>
    </w:p>
    <w:p>
      <w:pPr>
        <w:spacing w:line="240" w:lineRule="atLeast"/>
        <w:ind w:right="-873"/>
        <w:jc w:val="center"/>
        <w:rPr>
          <w:rFonts w:ascii="宋体" w:cs="Arial"/>
          <w:color w:val="000000"/>
          <w:sz w:val="24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675" w:right="1531" w:bottom="1077" w:left="1531" w:header="849" w:footer="5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thinThickSmallGap" w:color="auto" w:sz="12" w:space="1"/>
      </w:pBdr>
      <w:jc w:val="left"/>
    </w:pPr>
    <w:r>
      <w:rPr>
        <w:rFonts w:hint="eastAsia"/>
        <w:lang w:val="zh-CN"/>
      </w:rPr>
      <w:t>页码</w:t>
    </w:r>
    <w:r>
      <w:rPr>
        <w:lang w:val="zh-CN"/>
      </w:rPr>
      <w:t>:</w:t>
    </w: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  <w:r>
      <w:rPr>
        <w:lang w:val="zh-CN"/>
      </w:rPr>
      <w:t xml:space="preserve"> / </w:t>
    </w:r>
    <w:r>
      <w:fldChar w:fldCharType="begin"/>
    </w:r>
    <w:r>
      <w:instrText xml:space="preserve"> NUMPAGES  </w:instrText>
    </w:r>
    <w:r>
      <w:fldChar w:fldCharType="separate"/>
    </w:r>
    <w:r>
      <w:t>2</w:t>
    </w:r>
    <w:r>
      <w:fldChar w:fldCharType="end"/>
    </w:r>
    <w:r>
      <w:rPr>
        <w:rFonts w:hint="eastAsia"/>
      </w:rPr>
      <w:t xml:space="preserve">                                                       实施日期：</w:t>
    </w:r>
    <w:r>
      <w:t xml:space="preserve">2019.10. </w:t>
    </w:r>
    <w:r>
      <w:rPr>
        <w:rFonts w:hint="eastAsia"/>
      </w:rPr>
      <w:t>01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thinThickSmallGap" w:color="auto" w:sz="24" w:space="1"/>
      </w:pBdr>
      <w:tabs>
        <w:tab w:val="right" w:pos="8312"/>
        <w:tab w:val="center" w:pos="8789"/>
      </w:tabs>
      <w:snapToGrid w:val="0"/>
      <w:jc w:val="left"/>
      <w:rPr>
        <w:rFonts w:ascii="黑体" w:eastAsia="黑体" w:cs="黑体"/>
        <w:sz w:val="16"/>
        <w:szCs w:val="10"/>
      </w:rPr>
    </w:pPr>
    <w:r>
      <w:rPr>
        <w:rFonts w:hint="eastAsia" w:ascii="宋体" w:hAnsi="宋体"/>
        <w:b/>
      </w:rPr>
      <w:t xml:space="preserve">      </w:t>
    </w:r>
    <w:r>
      <w:rPr>
        <w:rFonts w:ascii="宋体" w:hAnsi="宋体"/>
        <w:b/>
      </w:rPr>
      <w:drawing>
        <wp:inline distT="0" distB="0" distL="114300" distR="114300">
          <wp:extent cx="707390" cy="554990"/>
          <wp:effectExtent l="0" t="0" r="16510" b="16510"/>
          <wp:docPr id="1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7390" cy="554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/>
        <w:b/>
      </w:rPr>
      <w:t xml:space="preserve">  </w:t>
    </w:r>
    <w:r>
      <w:rPr>
        <w:rFonts w:hint="eastAsia" w:ascii="黑体" w:eastAsia="黑体" w:cs="黑体"/>
      </w:rPr>
      <w:t>北京欧亚普信国际认证中心     OYPX-JL-E01</w:t>
    </w:r>
    <w:r>
      <w:rPr>
        <w:rFonts w:ascii="黑体" w:eastAsia="黑体" w:cs="黑体"/>
      </w:rPr>
      <w:t>6</w:t>
    </w:r>
    <w:r>
      <w:rPr>
        <w:rFonts w:hint="eastAsia" w:ascii="黑体" w:eastAsia="黑体" w:cs="黑体"/>
      </w:rPr>
      <w:t xml:space="preserve"> A/0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D0B6B"/>
    <w:multiLevelType w:val="multilevel"/>
    <w:tmpl w:val="524D0B6B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AF6"/>
    <w:rsid w:val="0000301D"/>
    <w:rsid w:val="00016640"/>
    <w:rsid w:val="000D434E"/>
    <w:rsid w:val="00114862"/>
    <w:rsid w:val="0012417C"/>
    <w:rsid w:val="00145D1A"/>
    <w:rsid w:val="001C4E79"/>
    <w:rsid w:val="001D46FD"/>
    <w:rsid w:val="001D4BAB"/>
    <w:rsid w:val="001E5D9F"/>
    <w:rsid w:val="00200D02"/>
    <w:rsid w:val="002523CC"/>
    <w:rsid w:val="002E1574"/>
    <w:rsid w:val="00371285"/>
    <w:rsid w:val="00387124"/>
    <w:rsid w:val="003A53D1"/>
    <w:rsid w:val="003A620A"/>
    <w:rsid w:val="003B1E35"/>
    <w:rsid w:val="003B6438"/>
    <w:rsid w:val="003D3DFF"/>
    <w:rsid w:val="003F157E"/>
    <w:rsid w:val="00440685"/>
    <w:rsid w:val="004C548C"/>
    <w:rsid w:val="00503D4E"/>
    <w:rsid w:val="00515F74"/>
    <w:rsid w:val="00632AF6"/>
    <w:rsid w:val="00695C49"/>
    <w:rsid w:val="006B639B"/>
    <w:rsid w:val="00770506"/>
    <w:rsid w:val="00791D7B"/>
    <w:rsid w:val="007B0C5C"/>
    <w:rsid w:val="007C0A72"/>
    <w:rsid w:val="007C1A12"/>
    <w:rsid w:val="008108E8"/>
    <w:rsid w:val="00820215"/>
    <w:rsid w:val="008424E9"/>
    <w:rsid w:val="0086033E"/>
    <w:rsid w:val="00864E39"/>
    <w:rsid w:val="00884AE9"/>
    <w:rsid w:val="008C7FED"/>
    <w:rsid w:val="008F675F"/>
    <w:rsid w:val="00953C18"/>
    <w:rsid w:val="009B006A"/>
    <w:rsid w:val="009C36D8"/>
    <w:rsid w:val="009E638E"/>
    <w:rsid w:val="00A755E3"/>
    <w:rsid w:val="00B06109"/>
    <w:rsid w:val="00B37A49"/>
    <w:rsid w:val="00B67252"/>
    <w:rsid w:val="00BB099D"/>
    <w:rsid w:val="00C91383"/>
    <w:rsid w:val="00CB37AF"/>
    <w:rsid w:val="00CB5636"/>
    <w:rsid w:val="00CD065A"/>
    <w:rsid w:val="00CF19F6"/>
    <w:rsid w:val="00D01893"/>
    <w:rsid w:val="00D27847"/>
    <w:rsid w:val="00D4774C"/>
    <w:rsid w:val="00D60CA7"/>
    <w:rsid w:val="00D63960"/>
    <w:rsid w:val="00D67762"/>
    <w:rsid w:val="00DB1732"/>
    <w:rsid w:val="00DC02A9"/>
    <w:rsid w:val="00EB644A"/>
    <w:rsid w:val="00ED6ECC"/>
    <w:rsid w:val="00EE5575"/>
    <w:rsid w:val="00F11758"/>
    <w:rsid w:val="00F11FC7"/>
    <w:rsid w:val="00F14476"/>
    <w:rsid w:val="00F207C8"/>
    <w:rsid w:val="00F26AB6"/>
    <w:rsid w:val="00F37EDE"/>
    <w:rsid w:val="00FA74EF"/>
    <w:rsid w:val="00FB413C"/>
    <w:rsid w:val="00FD042A"/>
    <w:rsid w:val="00FE5E81"/>
    <w:rsid w:val="00FF4DA9"/>
    <w:rsid w:val="059029A9"/>
    <w:rsid w:val="0E7C18F8"/>
    <w:rsid w:val="0EDD1E41"/>
    <w:rsid w:val="11294194"/>
    <w:rsid w:val="113D23DC"/>
    <w:rsid w:val="138F3D23"/>
    <w:rsid w:val="13EF6746"/>
    <w:rsid w:val="150B7873"/>
    <w:rsid w:val="226731FF"/>
    <w:rsid w:val="24404610"/>
    <w:rsid w:val="24570790"/>
    <w:rsid w:val="28004960"/>
    <w:rsid w:val="328557EA"/>
    <w:rsid w:val="39E9533D"/>
    <w:rsid w:val="425B6617"/>
    <w:rsid w:val="46BC3198"/>
    <w:rsid w:val="477A51C6"/>
    <w:rsid w:val="49195416"/>
    <w:rsid w:val="4E52000E"/>
    <w:rsid w:val="54167706"/>
    <w:rsid w:val="6602515D"/>
    <w:rsid w:val="6C3E153F"/>
    <w:rsid w:val="6ED119C1"/>
    <w:rsid w:val="70191001"/>
    <w:rsid w:val="737B40FF"/>
    <w:rsid w:val="738C52C2"/>
    <w:rsid w:val="749375A0"/>
    <w:rsid w:val="786D591F"/>
    <w:rsid w:val="7D4617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5">
    <w:name w:val="Normal (Web)"/>
    <w:basedOn w:val="1"/>
    <w:qFormat/>
    <w:uiPriority w:val="99"/>
    <w:rPr>
      <w:sz w:val="24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page number"/>
    <w:qFormat/>
    <w:uiPriority w:val="99"/>
    <w:rPr>
      <w:rFonts w:cs="Times New Roman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Char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146</Words>
  <Characters>838</Characters>
  <Lines>6</Lines>
  <Paragraphs>1</Paragraphs>
  <TotalTime>6</TotalTime>
  <ScaleCrop>false</ScaleCrop>
  <LinksUpToDate>false</LinksUpToDate>
  <CharactersWithSpaces>983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2018-11-02T02:59:00Z</dcterms:created>
  <dc:creator>t1</dc:creator>
  <cp:lastModifiedBy>群儿</cp:lastModifiedBy>
  <dcterms:modified xsi:type="dcterms:W3CDTF">2020-10-21T05:39:58Z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